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тушению условного очага пожара первичными средствамипожаротушения.</w:t>
            </w:r>
            <w:br/>
            <w:br/>
            <w:r>
              <w:rPr/>
              <w:t xml:space="preserve">Работникам напомнили, как устранять пожар огнетушителем, которыйсчитается эффективным и безопасным средством для ликвидациинебольшого очага возгорания. Николай Егорович Исаков, преподавательучебно-методического отдела, рассказал по каким причинам происходитбольшинство загораний и пожаров, как можно быстро ликвидироватьочаг возгорания при помощи первичных средств пожаротушения.</w:t>
            </w:r>
            <w:br/>
            <w:br/>
            <w:r>
              <w:rPr/>
              <w:t xml:space="preserve"> Следующим этапом тренировки стало практическое занятие потушению учебного пожара. На территории учреждения имитироваливозгорание, которое необходимо было устранить. В ходе ученияработниками центра был закреплен навык работы с порошковымогнетушителем. Николай Егорович отметил, что задача, котораяставилась для плановой объектной тренировки по ГО, была выполнена,все сотрудники показали хорошие результаты работы с первичнымисредствами пожаротушения.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2026-06-07T00:07:47+03:00</dcterms:created>
  <dcterms:modified xsi:type="dcterms:W3CDTF">2026-06-07T00:07:47+03:00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