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Лекция по гражданской обороне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12.10.202105:10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Лекция по гражданской обороне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  </w:t>
            </w:r>
            <w:r>
              <w:rPr>
                <w:b w:val="1"/>
                <w:bCs w:val="1"/>
              </w:rPr>
              <w:t xml:space="preserve">Врамках Месячника гражданской обороны в ФГКУ «Национальныйгорноспасательный центр» была проведена обзорная лекция онормативно-правовом регулировании в области гражданскойобороны.</w:t>
            </w:r>
            <w:br/>
            <w:br/>
            <w:r>
              <w:rPr/>
              <w:t xml:space="preserve">  Специалист гражданской обороны Евгения Бурмистроварассказала работникам учреждения об основных направленияхсовершенствования российского законодательства в сфере ГО, осовременных мерах по повышению способности государствапротивостоять внешним и внутренним угрозам. В ходе лекцииобсуждались задачи по обеспечению безопасности страны и общества, атакже права и обязанности граждан, полномочия органовисполнительной власти, местного самоуправления и организаций. Крометого, на занятии были затронуты вопросы информирования, оповещения,пропаганды знаний в области гражданской обороны.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2024-04-27T10:43:40+03:00</dcterms:created>
  <dcterms:modified xsi:type="dcterms:W3CDTF">2024-04-27T10:43:40+03:00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