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Тактико-техническая подготовка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Тактико-техническая подготовка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Профессиональная подготовленность респираторщиков определяется ихумением правильно определять методы и средства для ликвидацииаварий и спасения застигнутых ими людей, а также четко организоватьи выполнять аварийно-спасательные и технические работы. Дляобеспечения профессиональной готовности и согласно расписанию иплану занятий в ФГКУ «Национальный горноспасательный центр» прошлатактико-техническая подготовка личного состава ВГСОБР. В ходезанятия спасатели отработали передвижение по загазированной горнойвыработке, оказание первой помощи застигнутым в аварии, действия поликвидации аварии в шахте. По окончании был проведен разбордопущенных ошибок, отработка которых позволит повысить уровеньтактической готовности личного состава.</w:t>
            </w:r>
            <w:br/>
            <w:br/>
            <w:br/>
            <w:r>
              <w:rPr/>
              <w:t xml:space="preserve">После завершения мероприятия среди работников ВГСОБР прошлисоревнования по армрестлингу, приуроченные к «90 лет гражданскойобороне России». Цель состязаний – популяризация профессиональнозначимого вида спорта и пропаганда здорового образа жизни.</w:t>
            </w:r>
            <w:br/>
            <w:br/>
            <w:r>
              <w:rPr/>
              <w:t xml:space="preserve">Армрестлинг (Борьба на руках) – вид спортивных единоборств.</w:t>
            </w:r>
            <w:br/>
            <w:br/>
            <w:r>
              <w:rPr/>
              <w:t xml:space="preserve">Во время матча соревнующиеся ставят руки на твёрдую, ровнуюповерхность (как правило, стол), сцепляя ладони в замок. Задачейсоревнующегося рукоборца является прижатие руки противника кповерхности.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2026-03-04T08:11:47+03:00</dcterms:created>
  <dcterms:modified xsi:type="dcterms:W3CDTF">2026-03-04T08:11:47+03:00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