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«Участие МЧС Россиив гуманитарных операциях».</w:t>
            </w:r>
            <w:br/>
            <w:br/>
            <w:r>
              <w:rPr/>
              <w:t xml:space="preserve">Характерной особенностью современного мироустройства являетсявзаимная помощь государств в случае возникновения на их территорияхЧС. За время своего существования МЧС России накопило значительныйопыт международного чрезвычайного гуманитарного реагирования. Входе лекции особое внимание было уделено месту и роли МЧС Россиипри международном гуманитарном реагировании, а именно участию вмероприятиях по ликвидации, борьбе и ликвидации ЧС, направлениюспасательных отрядов в зону ЧС на территории зарубежных стран,техническому сотрудничеству, взаимодействию с международнымиорганизациями по вопросам оказания гуманитарной помощи, а такжеподготовкой спасателей из других стран в учебных заведениях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