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 ГОФГКУ «Национальный горноспасательный центр» провела открытый урокученикам школы № 41, приуроченный к 90-летию Гражданской обороныРоссии.</w:t>
            </w:r>
            <w:br/>
            <w:br/>
            <w:r>
              <w:rPr/>
              <w:t xml:space="preserve">На уроке обучающиеся и педагогический состав познакомились спонятиями и функциями Гражданской обороны, с задачами и сигналамиГО в военное и мирное время, с алгоритмом действий в чрезвычайныхситуациях, в том числе при введении различных степеней готовностигражданской обороны. Учащимся были вручены памятки и листовкигражданской обороны.</w:t>
            </w:r>
            <w:br/>
            <w:br/>
            <w:r>
              <w:rPr/>
              <w:t xml:space="preserve">Подобные мероприятия очень важны для подрастающего поколения. Онипомогают воспитать у молодежи культуру безопасностижизнедеятельности, привлечь внимание к вопросам гражданскойобороны, напомнить о правилах поведения в чрезвычайныхситуациях.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2026-01-13T06:23:45+03:00</dcterms:created>
  <dcterms:modified xsi:type="dcterms:W3CDTF">2026-01-13T06:23:45+03:00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