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в случае обнаружения подозрительногопредмета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в случае обнаружения подозрительногопредмета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 инструктаж подействиям в случае обнаружения подозрительного предмета натерритории и в здании учреждения.</w:t>
            </w:r>
            <w:br/>
            <w:br/>
            <w:r>
              <w:rPr/>
              <w:t xml:space="preserve">Цель занятия – напомнить персоналу порядок действий в случаеобнаружения предмета, похожего на взрывное устройство. В ходелекции специалист гражданской обороны обратила особое вниманиеработников, что при обнаружение подозрительного предмета, непредпринимать самостоятельно никаких действий  – это можетпривести к многочисленным жертвам и разрушениям, а такжерассказала, какие сооружения могут стать объектами террористическихатак, признаки взрывного устройства, действия при обнаруженииподозрительного предмета, пути эвакуации из здания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2026-03-04T15:57:10+03:00</dcterms:created>
  <dcterms:modified xsi:type="dcterms:W3CDTF">2026-03-04T15:57:10+03:00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