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по программам повышения квалификации ипрофессионального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по программам повышения квалификации ипрофессионального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и по основной программе профессиональногообучения 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Слушатели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«Инженерные расчёты при ведении работ по локализации иликвидации последствий аварий» и др.</w:t>
            </w:r>
            <w:br/>
            <w:br/>
            <w:r>
              <w:rPr/>
              <w:t xml:space="preserve">В ходе обучения по основной программе профессионального обучения«Профессиональная подготовка спасателей (с правом веденияпоисково-спасательных работ)» слушатели приобрели необходимыхкомпетенции в практической деятельности спасателя по ведениюпоисково-спасательных работ. Обучающимся были прочитаны лекции ипроведены практические занятие по разделам «ЗаконодательствоРоссийской Федерации в области организации и ведения АСР», «Охранатруда», «Оказание первой помощи», «Психологическая подготовка»,«Специальная (техническая)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получилисвидетельства о профессии рабочего, должности служащего 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2026-01-13T06:34:42+03:00</dcterms:created>
  <dcterms:modified xsi:type="dcterms:W3CDTF">2026-01-13T06:34:42+03:00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