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Подписание нового коллективного договора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Подписание нового коллективного договора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подписан колдоговор на2023–2025 годы. В документе закреплены социальные гарантии и льготыдля работников.</w:t>
            </w:r>
            <w:br/>
            <w:br/>
            <w:r>
              <w:rPr/>
              <w:t xml:space="preserve">Обсуждение договора происходило с участием всех, кому предстоялооставить в нем подпись – представители работников учреждения,председатель первичной профсоюзной организации «Национальныйгорноспасательный центр» Российского независимого профсоюзаработников угольной промышленности. В результате проделанной работыв новом договоре были закреплены все традиционные социальныегарантии и льготы, а также вопросы трудовых отношений – отпуск,командирование, режим отдыха и т.п.</w:t>
            </w:r>
            <w:br/>
            <w:br/>
            <w:r>
              <w:rPr/>
              <w:t xml:space="preserve">Коллективный договор учреждения на 2023-2025 годы был успешносогласован и подписан всеми уполномоченными сторонами. Новыйдокумент вступит в силу с 1 января 2023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2025-11-05T19:11:08+03:00</dcterms:created>
  <dcterms:modified xsi:type="dcterms:W3CDTF">2025-11-05T19:11:08+03:00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