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выставочной экспозиции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выставочной экспозиции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приняли участие в выставочной экспозиции в рамкахторжественного приёма, посвященного Дню защитника Отечества.</w:t>
            </w:r>
            <w:br/>
            <w:br/>
            <w:r>
              <w:rPr/>
              <w:t xml:space="preserve">Торжественный приём главы города состоялся в ДК «Алюминщик». Врамках мероприятия для его участников была организована выставочнаяэкспозиция, на которой спасатели ФГКУ «Национальныйгорноспасательный центр» познакомили гостей с оснащениемгорноспасателей и водолазов. Особой интерес оборудование вызвало уподрастающего поколения. У ребят была возможность примерить каски,водолазные костюмы, посмотреть, как работает металлоискатель.</w:t>
            </w:r>
            <w:br/>
            <w:br/>
            <w:r>
              <w:rPr/>
              <w:t xml:space="preserve">Завершился приём праздничным концертом.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2025-11-05T16:54:42+03:00</dcterms:created>
  <dcterms:modified xsi:type="dcterms:W3CDTF">2025-11-05T16:54:42+03:00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