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 мая 2010 года ВГСЧ переданы в ведение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6мая 2010 года ВГСЧ переданы в ведение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Одним из значимых шагов в развитии горноспасательного дела сталорешение об объединении сил и средств ВГСЧ под руководством МЧСРоссии. С этого шага началось внедрение единой государственнойполитики в горноспасательном деле.</w:t>
            </w:r>
            <w:br/>
            <w:br/>
            <w:r>
              <w:rPr/>
              <w:t xml:space="preserve">Крупнейшая группировка горноспасателей в России всегдадислоцировалась в Кузбассе. С 2014 года в Новокузнецкефункционирует уникальное учебное заведение ФГКУ «Национальныйгорноспасательный центр». За годы работы здесь повысиликвалификацию и прошли профессиональную переподготовку несколькотысяч горноспасателей, только сначала 2023 года в учреждениеобучилось более 500 слушателей.</w:t>
            </w:r>
            <w:br/>
            <w:br/>
            <w:r>
              <w:rPr/>
              <w:t xml:space="preserve">ВГСОБР, который создан на базе ФГКУ «Национальный горноспасательныйцентр и входит в состав аэромобильной группировки МЧС России,принимал участие в ликвидации аварий, ведомственных учениях,соревнованиях и в любую минуту готов в полном снаряжении вылететьдля спасения застигнутых аварией шахтеров.</w:t>
            </w:r>
            <w:br/>
            <w:br/>
            <w:r>
              <w:rPr/>
              <w:t xml:space="preserve">В настоящее время подразделения ВГСЧ МЧС России территориальнорасположены в 40 субъектах Российской Федерации. В составе 25военизированных горноспасательных отрядов МЧС России – почти 6 тыс.специалистов и порядка 1 тыс. ед. техники. Они обеспечиваютбезопасность 2319 опасных производственных объектов ведения горныхработ.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2026-06-07T17:41:38+03:00</dcterms:created>
  <dcterms:modified xsi:type="dcterms:W3CDTF">2026-06-07T17:41:38+03:00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