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странаотмечает День России, один из важнейших государственных праздников,посвященный принятию Декларации о суверенитете РСФСР 12 июня 1990года. Одним из главных символов этого дня является наш флаг. Потрадиции в этот торжественный день должна присутствовать церемонияего поднятия.</w:t>
            </w:r>
            <w:br/>
            <w:br/>
            <w:r>
              <w:rPr/>
              <w:t xml:space="preserve">Сегодня в ФГКУ «Национальный горноспасательный центр» прошлацеремония подъема государственного флага. Под гимн РоссийскойФедерации на флагштоке был поднят российский бело-сине-красныйфлаг. После церемонии личному составу была прочитана лекция,посвященная истории праздника.</w:t>
            </w:r>
            <w:br/>
            <w:br/>
            <w:r>
              <w:rPr/>
              <w:t xml:space="preserve">Коллектив ФГКУ «Национальный горноспасательный центр» поздравляет сДнем России и желает своей стране и ее гражданам мира ипроцветания.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2026-06-07T17:41:38+03:00</dcterms:created>
  <dcterms:modified xsi:type="dcterms:W3CDTF">2026-06-07T17:41:38+03:00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