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Здравствуй, «Юность»!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Здравствуй, «Юность»!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второе лето подряд посещаютдетский оздоровительный лагерь «Юность» и проводят с детьми занятияпо безопасности. В этом году это был первый визит, в ходе которогоспасатели ВГСОБР провели инструктаж по технике безопасности наводе, рассказали в какие игры нельзя играть в воде, как понять, чточеловек тонет и оказать ему помощь. Ребятам показали устройствоспецмашин и водолазного оборудования.</w:t>
            </w:r>
            <w:br/>
            <w:br/>
            <w:r>
              <w:rPr/>
              <w:t xml:space="preserve">– Безусловно, цель такого мероприятия – научить детей безопасномуповедению на воде, бережному отношению к себе и окружающим. Длятого, чтобы не допустить несчастных случаев, необходимо уделятьвнимание профилактической работе с детьми, рассказать им основные,самые важные правила поведения, – говорит Алексей ЮрьевичИванушкин, водолазный специалист ВГСОБР ФГКУ «Национальныйгорноспасательный центр».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2025-11-05T06:48:11+03:00</dcterms:created>
  <dcterms:modified xsi:type="dcterms:W3CDTF">2025-11-05T06:48:11+03:00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