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Дeнь Государственного флага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22.08.202309:08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Дeнь 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августа –День Государственного флага Российской Федерации.</w:t>
            </w:r>
            <w:br/>
            <w:br/>
            <w:r>
              <w:rPr/>
              <w:t xml:space="preserve">В ознаменование праздника в ФГКУ «Национальный горноспасательныйцентр» состоялось построение работников с торжественным поднятиемгосударственного триколора на флагштоке под гимн Российскойфедерации.</w:t>
            </w:r>
            <w:br/>
            <w:br/>
            <w:r>
              <w:rPr/>
              <w:t xml:space="preserve">25 декабря 1994 года президент РФ подписал федеральныйконституционный закон «О Государственном флаге РоссийскойФедерации» В соответствии с законом, Государственный флаг РФпредставляет собой прямоугольное полотнище из трех равновеликихгоризонтальных полос: верхней — белого, средней — синего и нижней —красного цвета.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2026-08-02T19:21:09+03:00</dcterms:created>
  <dcterms:modified xsi:type="dcterms:W3CDTF">2026-08-02T19:21:09+03:00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