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«Развитиепроизводительных сил Кузбасса»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«Развитиепроизводительных сил Кузбасса»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23ноября в Кемерове пройдет Международная научно-практическаяконференция «Развитие производительных сил КуZбасса». Свое участиеуже подтвердили представители ОАЭ, Республики Беларусь,Узбекистана, Казахстана, КНР, а также ученые из Москвы,Новосибирска, Санкт-Петербурга, Томска, Красноярска и другихроссийских городов – всего около 130 человек.</w:t>
            </w:r>
            <w:br/>
            <w:br/>
            <w:r>
              <w:rPr/>
              <w:t xml:space="preserve">В столице области соберутся ведущие российские и иностранныеученые, которые занимаются исследованиями проблем экономикирегиона, эксперты в области финансов, цифровых технологий,специалисты различных отраслей промышленности и других сфер.</w:t>
            </w:r>
            <w:br/>
            <w:br/>
            <w:r>
              <w:rPr/>
              <w:t xml:space="preserve">Глава региона Сергей Цивилев подчеркнул, что международнаянаучно-практическая конференция «Развитие производительных силКуZбасса: история, современный опыт, стратегия будущего» входит впрограмму празднования 300-летия Российской академии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2025-11-04T23:42:03+03:00</dcterms:created>
  <dcterms:modified xsi:type="dcterms:W3CDTF">2025-11-04T23:42:03+03:00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