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теннис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теннис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продолжаютучаствовать в Спартакиаде МЧС России.</w:t>
            </w:r>
            <w:br/>
            <w:br/>
            <w:r>
              <w:rPr/>
              <w:t xml:space="preserve">В Осинниках состоялись соревнования по настольному теннису средиподразделений Главного управления МЧС России по Кемеровской области– Кузбассу.</w:t>
            </w:r>
            <w:br/>
            <w:br/>
            <w:r>
              <w:rPr/>
              <w:t xml:space="preserve">С начала года в рамках Спартакиады уже состоялись соревнования полыжным гонкам. Сотрудникам МЧС России ещё предстоит побороться втаких дисциплинах, как лёгкая атлетика, волейбол, гиревой спорт,плавание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2026-03-28T04:26:00+03:00</dcterms:created>
  <dcterms:modified xsi:type="dcterms:W3CDTF">2026-03-28T04:26:00+03:00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