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виюле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июле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проведеноплановое заседание объектовой аттестационной комиссии МЧСРоссии по аттестации аварийно-спасательных служб,аварийно-спасательных формирований, спасателей и граждан,приобретающих статус спасателя, на правоведения аварийно-спасательных работ. </w:t>
            </w:r>
            <w:br/>
            <w:br/>
            <w:r>
              <w:rPr/>
              <w:t xml:space="preserve">В комиссию подано 202 заявления. На заседании было приняторешение аттестовать 195 членов ВГК (68 человек по первичнойаттестации, 127 – по периодической) и 7 служб ВГК.</w:t>
            </w:r>
            <w:br/>
            <w:br/>
            <w:r>
              <w:rPr/>
              <w:t xml:space="preserve">Всего с 1 января 2024 г. в комиссию было подано 1306 заявления,аттестовано 1262 человека (596 – первичная аттестация, 665 –периодическая аттестация, 1 − внеочередная)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2025-12-22T22:55:02+03:00</dcterms:created>
  <dcterms:modified xsi:type="dcterms:W3CDTF">2025-12-22T22:55:02+03:00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