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 Днемгражданской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 Днем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В этом году мы отмечаем 92-ю годовщину со дня образованиягражданской обороны. Сейчас угрозы различного характера оказываютвлияние не только на благосостояние населения, но и безопасностьРоссии, ее территориальную целостность. И это предъявляет высокиетребования к МЧС России.</w:t>
            </w:r>
            <w:br/>
            <w:br/>
            <w:r>
              <w:rPr/>
              <w:t xml:space="preserve">Активное использование материального, технического и человеческогоресурсов гражданской обороны позволяет поддерживать ее состояние натребуемом уровне. Предпринимаются меры по организации защитынаселения, материальных и культурных ценностей, эвакуации из зонвозможной опасности, поддержанию и развитию систем управления,оповещения и связи. Спасательные воинские формирования готовысвоевременно прийти на помощь в самых трудных обстоятельствах,оперативно ликвидировать последствия ЧС, в любых условияхдействовать эффективно и слаженно.</w:t>
            </w:r>
            <w:br/>
            <w:br/>
            <w:r>
              <w:rPr/>
              <w:t xml:space="preserve">Профессионализм специалистов гражданской обороны способствуетуспешному выполнению важных и ответственных задач. С началаспециальной военной операции спасатели и пожарные действуютмужественно и решительно. Разминируют территории и восстанавливаютразрушенную инфраструктуру, обеспечивают гуманитарной помощьюпострадавших с риском для жизни, оказывают всестороннюю поддержку впунктах временного размещения. Сотрудники МЧС России помогаютгражданам в освобожденных населенных пунктах возвращаться вбезопасную, спокойную жизнь.</w:t>
            </w:r>
            <w:br/>
            <w:br/>
            <w:r>
              <w:rPr/>
              <w:t xml:space="preserve">Желаю вам мира, крепкого здоровья и благополучия!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2026-07-13T02:26:30+03:00</dcterms:created>
  <dcterms:modified xsi:type="dcterms:W3CDTF">2026-07-13T02:26:30+03:00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