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членов ВГК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26.12.202410:12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членов ВГК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членоввспомогательных горноспасательных команд предприятий, ведущихгорные работы.</w:t>
            </w:r>
            <w:br/>
            <w:br/>
            <w:r>
              <w:rPr/>
              <w:t xml:space="preserve">В ходе обучения слушателям были прочитаны лекции и проведеныпрактические занятия по разделам «Нормативные документы,регламентирующие деятельность ВГК и ОПО», «Оказание первой помощи»,«Противоаварийная защита на объектах ведения подземных горныхработ», «Горноспасательное оснащение».</w:t>
            </w:r>
            <w:br/>
            <w:br/>
            <w:r>
              <w:rPr/>
              <w:t xml:space="preserve">По итогам зачетов и экзаменов все слушатели показалиудовлетворительный результат и получили удостоверения о повышенииквалификации.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2026-08-24T05:56:42+03:00</dcterms:created>
  <dcterms:modified xsi:type="dcterms:W3CDTF">2026-08-24T05:56:42+03:00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