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Герои-кузбассовцы в годы Великой Отечественной войны проявилиневероятную храбрость и самоотверженность.</w:t>
            </w:r>
            <w:br/>
            <w:br/>
            <w:r>
              <w:rPr/>
              <w:t xml:space="preserve">Среди совершивших бессмертные подвиги – Герой Советского СоюзаЗинаида Михайловна Туснолобова-Марченко, фронтовая медсестра, сименем которой бойцы Красной Армии шли в атаку. Спасая солдат наполе боя, она лишилась ног и рук, ее подвиг вдохновлял людей наборьбу с врагом.</w:t>
            </w:r>
            <w:br/>
            <w:br/>
            <w:r>
              <w:rPr/>
              <w:t xml:space="preserve">Жизнь отважной разведчицы, Героя России Веры Даниловны Волошинойоборвалась во время выполнения боевого задания в самом начале войнына подступах к Москве. Тяжело раненая партизанка выдержала жестокиепытки фашистов и была казнена в один день с ЗоейКосмодемьянской.</w:t>
            </w:r>
            <w:br/>
            <w:br/>
            <w:r>
              <w:rPr/>
              <w:t xml:space="preserve">Это наша гордость, наша история и наша память.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2025-12-25T15:50:50+03:00</dcterms:created>
  <dcterms:modified xsi:type="dcterms:W3CDTF">2025-12-25T15:50:50+03:00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