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лекцию по профилактике гриппа,ОРВИ и COVID-19 в эпидсезоне 2025-2026 годов.</w:t>
            </w:r>
            <w:br/>
            <w:br/>
            <w:r>
              <w:rPr/>
              <w:t xml:space="preserve">Осень (особенно сентябрь и октябрь) наиболее благоприятное времядля вакцинопрофилактики гриппа, так как штаммы вирусов определены,вакцина подготовлена и поступили в лечебную сеть. АлександрБорисович рассмотрел вопрос симптоматики гр</w:t>
            </w:r>
            <w:br/>
            <w:br/>
            <w:r>
              <w:rPr/>
              <w:t xml:space="preserve">упп респираторных заболеваний, вопросы специфической инеспецифической профилактики, правила поведения в быту, на работе ив общественных местах, а также вопросы помощи при постковидномсиндроме.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2026-01-10T12:34:24+03:00</dcterms:created>
  <dcterms:modified xsi:type="dcterms:W3CDTF">2026-01-10T12:34:24+03:00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