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Лидерство: искусство управления изменениями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Лидерство: искусство управления изменениями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Государство», в рамках которогосовместно с федеральными и региональными органами государственнойвласти проводятся лекции на актуальные темы.</w:t>
            </w:r>
            <w:br/>
            <w:br/>
            <w:r>
              <w:rPr/>
              <w:t xml:space="preserve">10 сентября 2025 года прошёл эфир на тему: «Лидерство: искусствоуправления изменениями». Спикерами выступили Михаил Хомич – главныйстратег ВЭБ.РФ, заместитель директора направления «Новый бизнес»АСИ, Денис Кравченко - Первый заместитель председателя КомитетаГосударственной Думы Федерального Собрания Российской Федерации поэкономической политике.</w:t>
            </w:r>
            <w:br/>
            <w:br/>
            <w:r>
              <w:rPr/>
              <w:t xml:space="preserve">В ходе лекции слушатели получили ценные практические рекомендациипо развитию управленческих навыков, освоили современные подходы клидерству и управлению изменениями. Особое внимание было уделеновопросам адаптации к новым условиям и развития профессиональногопотенциала в государственной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2025-11-23T14:28:51+03:00</dcterms:created>
  <dcterms:modified xsi:type="dcterms:W3CDTF">2025-11-23T14:28:51+03:00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