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январе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январе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 в 2026 году.</w:t>
            </w:r>
            <w:br/>
            <w:br/>
            <w:r>
              <w:rPr/>
              <w:t xml:space="preserve">Комиссия рассмотрела 77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39человек по первичной аттестации, 39– по периодической.</w:t>
            </w:r>
            <w:br/>
            <w:br/>
            <w:r>
              <w:rPr/>
              <w:t xml:space="preserve">Напоминаем, что в 2025 году в комиссию было подано 2006 заявлений,аттестовано 2002 человека (733 – по первичной аттестации, 1230 – попериодической)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2026-02-05T05:25:09+03:00</dcterms:created>
  <dcterms:modified xsi:type="dcterms:W3CDTF">2026-02-05T05:25:09+03:00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