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Общeственно-государственная подготовка личногосостава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30.01.202608:01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Общeственно-государственная подготовка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состоялась плановое занятиепо общественно-государственной подготовке «Конституция РоссийскойФедерации, законодательство РФ о структуре и порядке формированияорганов государственной власти».</w:t>
            </w:r>
            <w:br/>
            <w:br/>
            <w:r>
              <w:rPr/>
              <w:t xml:space="preserve">Вниманию работников была представлена лекция, в ходе которой былаподробно рассказано о порядке формирования и полномочияхФедерального Собрания и Правительства Российской Федерации,организации судебной власти, конституционно-правовых основахместного самоуправления.</w:t>
            </w:r>
            <w:br/>
            <w:br/>
            <w:r>
              <w:rPr/>
              <w:t xml:space="preserve">Главный принцип российского федерализма заключается в единствесистемы государственной власти и разделении полномочий междуФедерацией и её субъектами. Вопросы ведения разграничены на трикатегории: исключительное ведение Российской Федерации, совместноеведение Российской Федерации и её субъектов, а также ведениесубъектов Российской Федерации. Этот принцип обеспечивает балансмежду централизованным управлением и самостоятельностьюрегионов.</w:t>
            </w:r>
            <w:br/>
            <w:br/>
            <w:r>
              <w:rPr/>
              <w:t xml:space="preserve">Принцип равноправия подразумевает равные права и обязанности всехсубъектов РФ перед государством. Все субъекты обязаны выполнятьодинаковые обязательства, предусмотренные федеральными законами, иимеют равные права на участие в государственных программах иполучения государственной поддержки. Это позволяет обеспечиватьсбалансированное развитие всех регионов страны, способствуя ихсоциальной и экономической стабильности.</w:t>
            </w:r>
            <w:br/>
            <w:br/>
            <w:r>
              <w:rPr/>
              <w:t xml:space="preserve">Таким образом, принцип равноправия субъектов Российской Федерациииграет важнейшую роль в поддержании целостности и единствароссийского государства, обеспечивая гармоничное развитие всех егочастей и предотвращая доминирование одного региона над другими.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2026-02-04T04:44:14+03:00</dcterms:created>
  <dcterms:modified xsi:type="dcterms:W3CDTF">2026-02-04T04:44:14+03:00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