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призеров Фестиваля «Русский 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призеров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</w:t>
            </w:r>
            <w:br/>
            <w:br/>
            <w:r>
              <w:rPr/>
              <w:t xml:space="preserve">Отдельным блоком мероприятия прошли соревнования операторовтелеуправляемых необитаемых подводных аппаратов (ТНПА), в которыхкоманды аварийно-спасательных формирований из разных регионовстраны продемонстрировали навыки управления подводной техникой.Представители спасательных формирований МЧС России состязались тридня.</w:t>
            </w:r>
            <w:br/>
            <w:br/>
            <w:r>
              <w:rPr/>
              <w:t xml:space="preserve">По итогам состязаний работники ФГКУ «Национальный горноспасательныйцентр» заняли почетное третье место.</w:t>
            </w:r>
            <w:br/>
            <w:br/>
            <w:r>
              <w:rPr/>
              <w:t xml:space="preserve">Поздравляем и желаем им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2026-04-10T02:15:52+03:00</dcterms:created>
  <dcterms:modified xsi:type="dcterms:W3CDTF">2026-04-10T02:15:52+03:00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