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«От государства – гражданину: карта возможностейгосподдержки»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21.05.202608:05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«От государства – гражданину: карта возможностей господдержки»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  ФГКУ «Национальный горноспасательный центр» сталиучастниками онлайн трансляции очередной лекции, организованной Российским обществом «Знание».</w:t>
            </w:r>
            <w:br/>
            <w:br/>
            <w:r>
              <w:rPr/>
              <w:t xml:space="preserve">Слушали Сергея Иванова – руководителя проектов в сфере образованияи молодежной политики, ГК «Автодор» на тему «От государства –гражданину: карта возможностей господдержки». </w:t>
            </w:r>
            <w:br/>
            <w:br/>
            <w:r>
              <w:rPr/>
              <w:t xml:space="preserve">Спикер уделил внимание возможности участия граждан в грантовыхконкурсах федерального и регионального уровней. Грантовые конкурсыпроводятся в самых разных сферах жизни для различных категорий:детей, молодежи, взрослого населения, организаций и даже дляотдельных коллективов (например, для родительских комитетов).Большое количество конкурсов проводит Движение Первых. Важно знатьо таких конкурсах, не упустить возможность участвовать в них,проявить инициативу и получить за это финансовоевознаграждение.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2026-06-13T06:57:40+03:00</dcterms:created>
  <dcterms:modified xsi:type="dcterms:W3CDTF">2026-06-13T06:57:40+03:00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