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Уголь России и Майнинг – 2026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04.06.202610:06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Уголь России и Майнинг – 2026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традиционно принимаетучастие в Международной специализированной выставке «Уголь России иМайнинг – 2026».</w:t>
            </w:r>
            <w:br/>
            <w:br/>
            <w:r>
              <w:rPr/>
              <w:t xml:space="preserve">В этом году участниками мероприятий стали 535 компаний из России,Республики Беларусь, Китая, Казахстана, Турции, Индии и Австралии.География российских участников охватила 64 города. Кузбасс навыставке представляют 119 компаний из 8 городов региона.</w:t>
            </w:r>
            <w:br/>
            <w:br/>
            <w:r>
              <w:rPr/>
              <w:t xml:space="preserve">Делегация ФГКУ «Национальный горноспасательный центр» сталаучастником отраслевого совещания «Охрана труда и промышленнаябезопасность в угольной отрасли», которое было организованоМинистерством труда и социальной защиты Кузбасса и Министерствомугольной промышленности Кузбасса.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2026-06-28T08:53:13+03:00</dcterms:created>
  <dcterms:modified xsi:type="dcterms:W3CDTF">2026-06-28T08:53:13+03:00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