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июне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июне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июньскоезаседание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59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27человек по первичной аттестации, 32 – по периодической.</w:t>
            </w:r>
            <w:br/>
            <w:br/>
            <w:r>
              <w:rPr/>
              <w:t xml:space="preserve">Всего с начала года в комиссию было подано 486 заявлений,аттестовано 486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2026-06-24T19:19:15+03:00</dcterms:created>
  <dcterms:modified xsi:type="dcterms:W3CDTF">2026-06-24T19:19:15+03:00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