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  «Национальный горноспасательный центр»  осуществляет   образовательную  деятельность в соответствии с   Лицензией на правоведения образовательной   деятельности  от21.12.2015 № 15 595.</w:t>
            </w:r>
            <w:br/>
            <w:br/>
            <w:r>
              <w:rPr/>
              <w:t xml:space="preserve">Учреждении осуществляет обучение по программам дополнительногопрофессионального образования (повышение квалификации,профессиональная переподготовка) и профессионального обучения(профессиональная подготовка, переподготовка, повышениеквалификации) в очном форме, в том числе с применениемдистанционных образовательных технологий и с использованиемсистемы  управления обучением Мoodlе (СУО Мoodlе ФГКУ«Национальный горноспасательный центр»). </w:t>
            </w:r>
            <w:br/>
            <w:br/>
            <w:r>
              <w:rPr/>
              <w:t xml:space="preserve">Обучение ведется по дополнительным профессиональным программам дляспециалистов МЧС России, в том числе для работников ВГСЧ МЧСРоссии, ведущих горноспасательные работы на опасныхпроизводственных объектах, на которых ведутся горные работы, иобъектах подземного строительства, работников ФПС ГПС МЧСРоссии, а также членов нештатных аварийно-спасательныхформирований, работников организаций, ведущих горные и другиеработы на опасных производственных объектах и т.д. </w:t>
            </w:r>
            <w:br/>
            <w:br/>
            <w:br/>
            <w:r>
              <w:rPr>
                <w:b w:val="1"/>
                <w:bCs w:val="1"/>
              </w:rPr>
              <w:t xml:space="preserve">Перечень аннотаций к программам,реализуемым, </w:t>
            </w:r>
            <w:br/>
            <w:r>
              <w:rPr>
                <w:b w:val="1"/>
                <w:bCs w:val="1"/>
              </w:rPr>
              <w:t xml:space="preserve"> ФГКУ «Национальный горноспасательный центр»</w:t>
            </w:r>
            <w:br/>
            <w:r>
              <w:rPr>
                <w:b w:val="1"/>
                <w:bCs w:val="1"/>
              </w:rPr>
              <w:t xml:space="preserve">Дополнительное профессиональное образование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Профессиональная переподготовка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1. «Первоначальная подготовка спасателей военизированныхгорноспасательных частей МЧС России к ведению горноспасательныхработ»3132. «Первоначальная подготовка спасателей военизированныхгорноспасательных частей МЧС России по тушению пожаров»2603.«Первоначальная подготовка спасателей к ведениюпоисково-спасательных работ»270</w:t>
            </w:r>
            <w:br/>
            <w:r>
              <w:rPr>
                <w:b w:val="1"/>
                <w:bCs w:val="1"/>
              </w:rPr>
              <w:t xml:space="preserve">Повышениеквалификации</w:t>
            </w:r>
            <w:br/>
            <w:br/>
            <w:r>
              <w:rPr/>
              <w:t xml:space="preserve">Наименование программыКоличество</w:t>
            </w:r>
            <w:br/>
            <w:br/>
            <w:r>
              <w:rPr/>
              <w:t xml:space="preserve">часов</w:t>
            </w:r>
            <w:br/>
            <w:br/>
            <w:r>
              <w:rPr/>
              <w:t xml:space="preserve">4. 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работ»805.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работ»806.«Периодическая подготовка спасателей высшей и старшей служебныхгрупп должностей военизированных горноспасательных частей к ведениюгорноспасательных работ»807.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работ»</w:t>
            </w:r>
            <w:br/>
            <w:r>
              <w:rPr/>
              <w:t xml:space="preserve">                      Скачать аннотацию программы248. «Подготовкамеханика горноспасательного подразделения по обслуживаниюкислородно-дыхательной аппаратуры и горноспасательногооборудования»809. «Подготовка спасателей военизированныхгорноспасательных частей к ведению поисково-спасательныхработ»7210. «Подготовка работников правилам работы на кислородныхдожимающих компрессорах»3211. «Подготовка спасателейвоенизированных горноспасательных частей к ведениюаварийно-спасательных работ, связанных с тушением пожаров»7212.«Подготовка специалистов военизированных частей, осуществляющихпрофилактическую работу»4013. «Программа обучения специалистовгрупп инженерного обеспечения ВГСЧ использованию программныхкомплексов и компьютерных программ для инженерного обеспечениябезопасного ведения аварийно-спасательных работ»4014. «Тушениепожаров в населенных пунктах, на производственных объектах иобъектах инфраструктуры»</w:t>
            </w:r>
            <w:br/>
            <w:r>
              <w:rPr/>
              <w:t xml:space="preserve">                         Скачать аннотацию программы7215.«Повышение квалификации начальников караулов пожарных частей»</w:t>
            </w:r>
            <w:br/>
            <w:r>
              <w:rPr/>
              <w:t xml:space="preserve">                         Скачать аннотацию программы7216.«Повышение квалификации помощников начальников караулов пожарныхчастей»</w:t>
            </w:r>
            <w:br/>
            <w:r>
              <w:rPr/>
              <w:t xml:space="preserve">                         Скачать аннотацию программы7217.«Повышение квалификации командиров отделений пожарныхчастей» </w:t>
            </w:r>
            <w:br/>
            <w:r>
              <w:rPr/>
              <w:t xml:space="preserve">                         Скачать аннотацию программы7218.«Ликвидация последствий дорожно-транспортных происшествий»3619.«Ремонт, обслуживание и эксплуатация гидравлическогоаварийно-спасательного инструмента»10620. «Оказание первой помощипри дорожно-транспортных происшествиях»7221. «Руководитель тушенияландшафтных пожаров»7222. «Совершенствование профессиональнойдеятельности в образовательном процессе»7223. Повышениеквалификации для руководителей организаций, лиц, назначенныхруководителем организации, ответственными за обеспечение пожарнойбезопасности, в том числе в обособленных структурных подразделенияморганизации50</w:t>
            </w:r>
            <w:br/>
            <w:br/>
            <w:br/>
            <w:r>
              <w:rPr>
                <w:b w:val="1"/>
                <w:bCs w:val="1"/>
              </w:rPr>
              <w:t xml:space="preserve">Профессиональное обучение</w:t>
            </w:r>
            <w:br/>
            <w:br/>
            <w:r>
              <w:rPr/>
              <w:t xml:space="preserve">      Наименование программыКоличество</w:t>
            </w:r>
            <w:br/>
            <w:r>
              <w:rPr/>
              <w:t xml:space="preserve">часов 24.«Профессиональная подготовка спасателей (с правом веденияпоисково-спасательных работ)» </w:t>
            </w:r>
            <w:br/>
            <w:br/>
            <w:br/>
            <w:br/>
            <w:r>
              <w:rPr/>
              <w:t xml:space="preserve">160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Количество планируемых к обучению слушателей в 2026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Количество планируемых к обучению слушателей в 2025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Количество планируемых к обучению слушателей в 2024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Количество планируемых к обучению слушателей в 2023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DB8B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/obrazovatelnye-programmy/kolichestvo-planiruemyh-k-obucheniyu-slushateley-v-fgku-ngc-v-2026-g" TargetMode="External"/><Relationship Id="rId8" Type="http://schemas.openxmlformats.org/officeDocument/2006/relationships/hyperlink" Target="/deyatelnost/obrazovatelnaya/obrazovatelnye-programmy/kolichestvo-planiruemyh-k-obucheniyu-slushateley-v-2025-g" TargetMode="External"/><Relationship Id="rId9" Type="http://schemas.openxmlformats.org/officeDocument/2006/relationships/hyperlink" Target="/deyatelnost/obrazovatelnaya/obrazovatelnye-programmy/kolichestvo-planiruemyh-k-obucheniyu-slushateley-v-fgku-ngc-v-2024-g" TargetMode="External"/><Relationship Id="rId10" Type="http://schemas.openxmlformats.org/officeDocument/2006/relationships/hyperlink" Target="/deyatelnost/obrazovatelnaya/obrazovatelnye-programmy/kolichestvo-planiruemyh-k-obucheniyu-slushateley-v-fgku-ngc-v-2023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2025-12-12T19:34:02+03:00</dcterms:created>
  <dcterms:modified xsi:type="dcterms:W3CDTF">2025-12-12T19:34:02+03:00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