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Противодействие терроризму и экстремизму</w:t>
      </w:r>
    </w:p>
    <w:p>
      <w:pPr/>
      <w:r>
        <w:rPr/>
        <w:t xml:space="preserve">Государственные учреждения МЧС России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Министерство Российской Федерации по делам гражданской обороны,чрезвычайным ситуациям и ликвидации последствий стихийныхбедствий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Противодействие терроризму и экстремизму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Современнаяантитеррористическая деятельность государства вызвананеобходимостью обеспечения безопасности жителей РоссийскойФедерации, а осуществление мероприятий антитеррористическойдеятельности является необходимым атрибутом современногодемократического государства. </w:t>
            </w:r>
            <w:br/>
            <w:br/>
            <w:br/>
          </w:p>
        </w:tc>
      </w:tr>
      <w:tr>
        <w:trPr/>
        <w:tc>
          <w:tcPr/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Документы противодействию терроризму ФГКУ «Национальныйгорноспасательный центр»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Уровни террористической опасности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9" w:history="1">
              <w:r>
                <w:rPr/>
                <w:t xml:space="preserve">Рекомендации по правилам личной безопасности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0" w:history="1">
              <w:r>
                <w:rPr/>
                <w:t xml:space="preserve">Нормативно-правовые акты РФ и Международные правовые акты</w:t>
              </w:r>
            </w:hyperlink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Министерство Российской Федерации по делам гражданской обороны,чрезвычайным ситуациям и ликвидации последствий стихийных бедствий©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22C9A192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deyatelnost/protivodeystvie-terrorizmu/dokumenty-protivodeystviyu-terrorizmu-fgku-nacionalnyy-gornospasatelnyy-centr" TargetMode="External"/><Relationship Id="rId8" Type="http://schemas.openxmlformats.org/officeDocument/2006/relationships/hyperlink" Target="/deyatelnost/protivodeystvie-terrorizmu/urovni-terroristicheskoy-opasnosti" TargetMode="External"/><Relationship Id="rId9" Type="http://schemas.openxmlformats.org/officeDocument/2006/relationships/hyperlink" Target="/deyatelnost/protivodeystvie-terrorizmu/rekomendacii-po-pravilam-lichnoy-bezopasnosti" TargetMode="External"/><Relationship Id="rId10" Type="http://schemas.openxmlformats.org/officeDocument/2006/relationships/hyperlink" Target="/deyatelnost/protivodeystvie-terrorizmu/protivodeystvie-terrorizmu-dokument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2025-03-17T01:09:45+03:00</dcterms:created>
  <dcterms:modified xsi:type="dcterms:W3CDTF">2025-03-17T01:09:45+03:00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