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Законодательное и нормативно правовое обеспечениедеятельности НИО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Законодательное и нормативно правовое обеспечение деятельностиНИО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Работанаучно-исследовательского отдела регламентируется следующимидокументами:</w:t>
            </w:r>
            <w:br/>
            <w:br/>
            <w:br/>
            <w:br/>
            <w:br/>
            <w:r>
              <w:rPr/>
              <w:t xml:space="preserve">Закон Российской Федерации от 21.06.1993 № 5485-1 «Огосударственной тайне»;Федерального закона от 27.07.2006 № 149-ФЗ«Об информации, информационных технологиях и о защитеинформации»;Указ Президента Российской Федерации от 7 июля 2011 г.№ 899 «Об утверждении приоритетных направлений развития науки,технологий и техники в Российской Федерации и перечня критическихтехнологий Российской Федерации»;Постановление ПравительстваРоссийской Федерации от 15.04.2014 № 300 «О Государственнойпрограмме Российской Федерации «Защита населения и территорий отчрезвычайных ситуаций, обеспечение пожарной безопасности ибезопасности людей на водных объектах»;Приказ МЧС России от19.10.2015 № 13с «Об утверждении Перечня сведений, подлежащихзасекречиванию, Министерства Российской Федерации по деламгражданской обороны, чрезвычайным ситуациям и ликвидациипоследствий стихийных бедствий»;Приказ МЧС России от 24.05.2016 №277 «Об утверждении Перечня сведений, составляющих служебнуюинформацию ограниченного распространения, Министерства РоссийскойФедерации по делам гражданской обороны, чрезвычайным ситуациям иликвидации последствий стихийных бедствий»;Приказ МЧС России от12.12.2017 № 570 «Об утверждении Положения об организациинаучно-технической деятельности в Министерстве Российской Федерациипо делам гражданской обороны, чрезвычайным ситуациям и ликвидациипоследствий стихийных бедствий»;Приказы МЧС России «Об утвержденииПланов научно-исследовательских и опытно-конструкторских работ МЧСРоссии на текущий и плановый периоды»;Приказ Минобрнауки России от25.09.2020 № 1234 «Об утверждении форм направления сведений,указанных в пункте 3 Положения о единой государственнойинформационной системе учёта научно-исследовательских,опытно-конструкторских и технологических работ гражданскогоназначения, утверждённого Постановлением Правительства РоссийскойФедерации от 12 апреля 2013 г. № 327, требований к заполнению инаправлению указанных форм, порядка подтверждения главнымираспорядителями бюджетных средств, осуществляющими финансовоеобеспечение научно-исследовательских, опытно-конструкторских итехнологических работ гражданского назначения и выполняющимифункции заказчика таких работ, соответствия сведений об указанныхработах, внесённых в единую государственную информационную системуучёта научно-исследовательских, опытно-конструкторских итехнологических работ гражданского назначения, условиямгосударственных контрактов на выполнение научно-исследовательских,опытно-конструкторских и технологических работ гражданскогоназначения» (для работ гражданского назначения);Приказ Министерстваюстиции Российской Федерации и Министерства промышленности, науки итехнологий Российской Федерации от 17.07.2003 № 173/178 «Обутверждении форм документов, необходимых для ведения единогореестра результатов научно-исследовательских,опытно-конструкторских и технологических работ военного,специального и двойного назначения, права на которые принадлежатРоссийской Федерации» (зарегистрирован в Министерстве юстицииРоссийской Федерации 29 июля 2003 г., регистрационный номер № 4933)(для работ военного, специального и двойного назначения).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2026-06-19T19:09:06+03:00</dcterms:created>
  <dcterms:modified xsi:type="dcterms:W3CDTF">2026-06-19T19:09:06+03:00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